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D17123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6D4372" wp14:editId="41C15B75">
            <wp:simplePos x="0" y="0"/>
            <wp:positionH relativeFrom="column">
              <wp:posOffset>698500</wp:posOffset>
            </wp:positionH>
            <wp:positionV relativeFrom="paragraph">
              <wp:posOffset>-725805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0E0A77" w:rsidRPr="00D17123" w:rsidRDefault="005713E9" w:rsidP="00DB5501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proofErr w:type="gramStart"/>
      <w:r>
        <w:rPr>
          <w:caps/>
          <w:sz w:val="24"/>
          <w:szCs w:val="24"/>
        </w:rPr>
        <w:t>19</w:t>
      </w:r>
      <w:r w:rsidR="000E0A77" w:rsidRPr="00D17123">
        <w:rPr>
          <w:caps/>
          <w:sz w:val="24"/>
          <w:szCs w:val="24"/>
        </w:rPr>
        <w:t>.</w:t>
      </w:r>
      <w:r w:rsidR="00DB5501">
        <w:rPr>
          <w:caps/>
          <w:sz w:val="24"/>
          <w:szCs w:val="24"/>
        </w:rPr>
        <w:t>02.</w:t>
      </w:r>
      <w:r w:rsidR="000E0A77" w:rsidRPr="00D17123">
        <w:rPr>
          <w:caps/>
          <w:sz w:val="24"/>
          <w:szCs w:val="24"/>
        </w:rPr>
        <w:t>20</w:t>
      </w:r>
      <w:r w:rsidR="00DB5501">
        <w:rPr>
          <w:caps/>
          <w:sz w:val="24"/>
          <w:szCs w:val="24"/>
        </w:rPr>
        <w:t>20</w:t>
      </w:r>
      <w:r w:rsidR="000E0A77" w:rsidRPr="00D17123">
        <w:rPr>
          <w:caps/>
          <w:sz w:val="24"/>
          <w:szCs w:val="24"/>
        </w:rPr>
        <w:t>.</w:t>
      </w:r>
      <w:proofErr w:type="gramEnd"/>
    </w:p>
    <w:p w:rsidR="00F87B6E" w:rsidRPr="00F87B6E" w:rsidRDefault="00621936" w:rsidP="00F87B6E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color w:val="007591"/>
          <w:sz w:val="28"/>
          <w:szCs w:val="24"/>
        </w:rPr>
      </w:pPr>
      <w:r w:rsidRPr="00F87B6E">
        <w:rPr>
          <w:caps/>
          <w:color w:val="007591"/>
          <w:sz w:val="28"/>
          <w:szCs w:val="24"/>
        </w:rPr>
        <w:t xml:space="preserve">DAUGAVPILĪ </w:t>
      </w:r>
      <w:r w:rsidR="00A32D90" w:rsidRPr="00F87B6E">
        <w:rPr>
          <w:caps/>
          <w:color w:val="007591"/>
          <w:sz w:val="28"/>
          <w:szCs w:val="24"/>
        </w:rPr>
        <w:t>uzs</w:t>
      </w:r>
      <w:r w:rsidR="00DB5501" w:rsidRPr="00F87B6E">
        <w:rPr>
          <w:caps/>
          <w:color w:val="007591"/>
          <w:sz w:val="28"/>
          <w:szCs w:val="24"/>
        </w:rPr>
        <w:t>tādīti pirmie Led</w:t>
      </w:r>
      <w:r w:rsidR="00A32D90" w:rsidRPr="00F87B6E">
        <w:rPr>
          <w:caps/>
          <w:color w:val="007591"/>
          <w:sz w:val="28"/>
          <w:szCs w:val="24"/>
        </w:rPr>
        <w:t xml:space="preserve"> </w:t>
      </w:r>
      <w:r w:rsidR="00DB5501" w:rsidRPr="00F87B6E">
        <w:rPr>
          <w:caps/>
          <w:color w:val="007591"/>
          <w:sz w:val="28"/>
          <w:szCs w:val="24"/>
        </w:rPr>
        <w:t>gaismekļi</w:t>
      </w:r>
    </w:p>
    <w:p w:rsidR="00151564" w:rsidRDefault="009E23FC" w:rsidP="00F87B6E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color w:val="007591"/>
          <w:sz w:val="28"/>
          <w:szCs w:val="24"/>
        </w:rPr>
      </w:pPr>
      <w:r w:rsidRPr="00F87B6E">
        <w:rPr>
          <w:caps/>
          <w:color w:val="007591"/>
          <w:sz w:val="28"/>
          <w:szCs w:val="24"/>
        </w:rPr>
        <w:t>EKII projekta ietvaros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2402"/>
        <w:gridCol w:w="2402"/>
        <w:gridCol w:w="2402"/>
      </w:tblGrid>
      <w:tr w:rsidR="00AB1018" w:rsidTr="00F97253">
        <w:tc>
          <w:tcPr>
            <w:tcW w:w="2370" w:type="dxa"/>
          </w:tcPr>
          <w:p w:rsidR="00AB1018" w:rsidRDefault="00AB1018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caps/>
                <w:color w:val="007591"/>
                <w:sz w:val="28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717D93" wp14:editId="5DEB3017">
                  <wp:extent cx="1526650" cy="203553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2-11 at 11.38.36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590" cy="20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AB1018" w:rsidRDefault="00AB1018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caps/>
                <w:color w:val="007591"/>
                <w:sz w:val="28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A0CB55" wp14:editId="0DA541B7">
                  <wp:extent cx="1550504" cy="20673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2-11 at 11.38.36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58" cy="206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AB1018" w:rsidRDefault="00AB1018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caps/>
                <w:color w:val="007591"/>
                <w:sz w:val="28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D6C80C" wp14:editId="25C5418A">
                  <wp:extent cx="1550504" cy="206733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2-11 at 11.52.49 (2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78" cy="207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AB1018" w:rsidRDefault="00AB1018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caps/>
                <w:color w:val="007591"/>
                <w:sz w:val="28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70020F" wp14:editId="330BB265">
                  <wp:extent cx="1550506" cy="20673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2-11 at 11.45.3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880" cy="206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253" w:rsidRPr="00906236" w:rsidRDefault="00F97253" w:rsidP="00F9725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B0297D">
        <w:rPr>
          <w:rFonts w:ascii="Times New Roman" w:hAnsi="Times New Roman"/>
          <w:sz w:val="24"/>
          <w:szCs w:val="24"/>
        </w:rPr>
        <w:t xml:space="preserve">Daugavpils pilsētas pašvaldības ielu apgaismojuma infrastruktūrā norisinās </w:t>
      </w:r>
      <w:r w:rsidRPr="00906236">
        <w:rPr>
          <w:rFonts w:ascii="Times New Roman" w:hAnsi="Times New Roman"/>
          <w:sz w:val="24"/>
          <w:szCs w:val="24"/>
        </w:rPr>
        <w:t xml:space="preserve">energoefektivitātes uzlabošanas un sistēmas modernizācijas darbi. </w:t>
      </w:r>
      <w:r w:rsidRPr="00906236">
        <w:rPr>
          <w:rFonts w:ascii="Times New Roman" w:hAnsi="Times New Roman"/>
          <w:iCs/>
          <w:sz w:val="24"/>
          <w:szCs w:val="24"/>
        </w:rPr>
        <w:t>2020.gada janvārī uzņēmējs</w:t>
      </w:r>
      <w:r w:rsidRPr="00906236">
        <w:rPr>
          <w:rFonts w:ascii="Times New Roman" w:hAnsi="Times New Roman"/>
          <w:sz w:val="24"/>
          <w:szCs w:val="24"/>
        </w:rPr>
        <w:t xml:space="preserve"> </w:t>
      </w:r>
      <w:r w:rsidRPr="00906236">
        <w:rPr>
          <w:rFonts w:ascii="Times New Roman" w:eastAsia="Times New Roman" w:hAnsi="Times New Roman"/>
          <w:sz w:val="24"/>
          <w:szCs w:val="24"/>
        </w:rPr>
        <w:t>SIA „</w:t>
      </w:r>
      <w:proofErr w:type="spellStart"/>
      <w:r w:rsidRPr="00906236">
        <w:rPr>
          <w:rFonts w:ascii="Times New Roman" w:eastAsia="Times New Roman" w:hAnsi="Times New Roman"/>
          <w:sz w:val="24"/>
          <w:szCs w:val="24"/>
        </w:rPr>
        <w:t>Lucidus</w:t>
      </w:r>
      <w:proofErr w:type="spellEnd"/>
      <w:r w:rsidRPr="00906236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906236">
        <w:rPr>
          <w:rFonts w:ascii="Times New Roman" w:hAnsi="Times New Roman"/>
          <w:iCs/>
          <w:sz w:val="24"/>
          <w:szCs w:val="24"/>
        </w:rPr>
        <w:t>i</w:t>
      </w:r>
      <w:r w:rsidRPr="00906236">
        <w:rPr>
          <w:rFonts w:ascii="Times New Roman" w:hAnsi="Times New Roman"/>
          <w:sz w:val="24"/>
          <w:szCs w:val="24"/>
        </w:rPr>
        <w:t>zpildīja 12% no kopējā ieplānotā darbu apjoma. Būvdarbi notiek bez kavējumiem, atbilstoši apstiprinātajam laika grafikam. Būvuzraudzību veic SIA „INRI”.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236">
        <w:rPr>
          <w:rFonts w:ascii="Times New Roman" w:hAnsi="Times New Roman"/>
          <w:sz w:val="24"/>
          <w:szCs w:val="24"/>
        </w:rPr>
        <w:t xml:space="preserve">Saskaņā ar tehniskās shēmas dokumentāciju, darbi tika veikti Jaunajā </w:t>
      </w:r>
      <w:proofErr w:type="spellStart"/>
      <w:r w:rsidRPr="00906236">
        <w:rPr>
          <w:rFonts w:ascii="Times New Roman" w:hAnsi="Times New Roman"/>
          <w:sz w:val="24"/>
          <w:szCs w:val="24"/>
        </w:rPr>
        <w:t>Forštadtē</w:t>
      </w:r>
      <w:proofErr w:type="spellEnd"/>
      <w:r w:rsidRPr="00906236">
        <w:rPr>
          <w:rFonts w:ascii="Times New Roman" w:hAnsi="Times New Roman"/>
          <w:sz w:val="24"/>
          <w:szCs w:val="24"/>
        </w:rPr>
        <w:t xml:space="preserve">, uzstādot 254 LED gaismekļus (Piekrastes, Kalnu, </w:t>
      </w:r>
      <w:proofErr w:type="spellStart"/>
      <w:r w:rsidRPr="00906236">
        <w:rPr>
          <w:rFonts w:ascii="Times New Roman" w:hAnsi="Times New Roman"/>
          <w:sz w:val="24"/>
          <w:szCs w:val="24"/>
        </w:rPr>
        <w:t>Špoģu</w:t>
      </w:r>
      <w:proofErr w:type="spellEnd"/>
      <w:r w:rsidRPr="00906236">
        <w:rPr>
          <w:rFonts w:ascii="Times New Roman" w:hAnsi="Times New Roman"/>
          <w:sz w:val="24"/>
          <w:szCs w:val="24"/>
        </w:rPr>
        <w:t xml:space="preserve">, Sausa un Ezeru ielā, pagalmos: Rēzeknes 13; Tartu 2-6; Tartu 1-3; Tartu 7-7A;Tartu 9-13; Tartu 17-19; Minskas 2-4; Minskas 8; Aveņu 2, </w:t>
      </w:r>
      <w:proofErr w:type="spellStart"/>
      <w:r w:rsidRPr="00906236">
        <w:rPr>
          <w:rFonts w:ascii="Times New Roman" w:hAnsi="Times New Roman"/>
          <w:sz w:val="24"/>
          <w:szCs w:val="24"/>
        </w:rPr>
        <w:t>utt</w:t>
      </w:r>
      <w:proofErr w:type="spellEnd"/>
      <w:r w:rsidRPr="00906236">
        <w:rPr>
          <w:rFonts w:ascii="Times New Roman" w:hAnsi="Times New Roman"/>
          <w:sz w:val="24"/>
          <w:szCs w:val="24"/>
        </w:rPr>
        <w:t>.).</w:t>
      </w:r>
    </w:p>
    <w:p w:rsidR="00F97253" w:rsidRPr="00906236" w:rsidRDefault="00F97253" w:rsidP="00F97253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06236">
        <w:rPr>
          <w:rFonts w:ascii="Times New Roman" w:hAnsi="Times New Roman"/>
          <w:sz w:val="24"/>
          <w:szCs w:val="24"/>
        </w:rPr>
        <w:t xml:space="preserve"> Nākamajā mēnesī ir plānots turpināt gaismekļu nomaiņas darbus.  </w:t>
      </w:r>
      <w:r w:rsidRPr="00906236">
        <w:rPr>
          <w:rFonts w:ascii="Times New Roman" w:eastAsia="Times New Roman" w:hAnsi="Times New Roman"/>
          <w:sz w:val="24"/>
          <w:szCs w:val="24"/>
        </w:rPr>
        <w:t>Atbilstoši noslēgtajam līgumam ar SIA „</w:t>
      </w:r>
      <w:proofErr w:type="spellStart"/>
      <w:r w:rsidRPr="00906236">
        <w:rPr>
          <w:rFonts w:ascii="Times New Roman" w:eastAsia="Times New Roman" w:hAnsi="Times New Roman"/>
          <w:sz w:val="24"/>
          <w:szCs w:val="24"/>
        </w:rPr>
        <w:t>Lucidus</w:t>
      </w:r>
      <w:proofErr w:type="spellEnd"/>
      <w:r w:rsidRPr="00906236">
        <w:rPr>
          <w:rFonts w:ascii="Times New Roman" w:eastAsia="Times New Roman" w:hAnsi="Times New Roman"/>
          <w:sz w:val="24"/>
          <w:szCs w:val="24"/>
        </w:rPr>
        <w:t>”, kopumā plānots uzstādīt 1346</w:t>
      </w:r>
      <w:r w:rsidRPr="00906236">
        <w:rPr>
          <w:rFonts w:ascii="Times New Roman" w:hAnsi="Times New Roman"/>
          <w:sz w:val="24"/>
          <w:szCs w:val="24"/>
        </w:rPr>
        <w:t xml:space="preserve"> LED gaismekļus, aprīkojot </w:t>
      </w:r>
      <w:r>
        <w:rPr>
          <w:rFonts w:ascii="Times New Roman" w:hAnsi="Times New Roman"/>
          <w:sz w:val="24"/>
          <w:szCs w:val="24"/>
        </w:rPr>
        <w:t xml:space="preserve">tos </w:t>
      </w:r>
      <w:r w:rsidRPr="00906236">
        <w:rPr>
          <w:rFonts w:ascii="Times New Roman" w:hAnsi="Times New Roman"/>
          <w:sz w:val="24"/>
          <w:szCs w:val="24"/>
        </w:rPr>
        <w:t>ar kustības sensoriem un auto plūsmas detektoru, kā arī laika apstākļu moduli un nodrošin</w:t>
      </w:r>
      <w:r>
        <w:rPr>
          <w:rFonts w:ascii="Times New Roman" w:hAnsi="Times New Roman"/>
          <w:sz w:val="24"/>
          <w:szCs w:val="24"/>
        </w:rPr>
        <w:t>o</w:t>
      </w:r>
      <w:r w:rsidRPr="00906236">
        <w:rPr>
          <w:rFonts w:ascii="Times New Roman" w:hAnsi="Times New Roman"/>
          <w:sz w:val="24"/>
          <w:szCs w:val="24"/>
        </w:rPr>
        <w:t xml:space="preserve">t viedās apgaismojuma vadības sistēmas programmēšanu. </w:t>
      </w:r>
    </w:p>
    <w:p w:rsidR="00DB5501" w:rsidRPr="00906236" w:rsidRDefault="00DB5501" w:rsidP="00B029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0" w:name="_GoBack"/>
      <w:bookmarkEnd w:id="0"/>
      <w:r w:rsidRPr="00906236">
        <w:rPr>
          <w:rFonts w:ascii="Times New Roman" w:hAnsi="Times New Roman" w:cs="Times New Roman"/>
          <w:sz w:val="24"/>
          <w:szCs w:val="24"/>
          <w:lang w:val="lv-LV"/>
        </w:rPr>
        <w:t>Apgaismojuma modernizācijas darbi notiek</w:t>
      </w:r>
      <w:r w:rsidRPr="00906236">
        <w:rPr>
          <w:rFonts w:ascii="Times New Roman" w:hAnsi="Times New Roman" w:cs="Times New Roman"/>
          <w:sz w:val="24"/>
          <w:szCs w:val="24"/>
        </w:rPr>
        <w:t xml:space="preserve"> projekta EKII projekta </w:t>
      </w:r>
      <w:r w:rsidRPr="00906236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Pr="005713E9">
        <w:rPr>
          <w:rFonts w:ascii="Times New Roman" w:eastAsia="Times New Roman" w:hAnsi="Times New Roman" w:cs="Times New Roman"/>
          <w:sz w:val="24"/>
          <w:szCs w:val="24"/>
        </w:rPr>
        <w:t>EKII-</w:t>
      </w:r>
      <w:r w:rsidRPr="005713E9">
        <w:rPr>
          <w:rFonts w:ascii="Times New Roman" w:hAnsi="Times New Roman" w:cs="Times New Roman"/>
          <w:sz w:val="24"/>
          <w:szCs w:val="24"/>
        </w:rPr>
        <w:t>3/26 “</w:t>
      </w:r>
      <w:r w:rsidRPr="00906236">
        <w:rPr>
          <w:rFonts w:ascii="Times New Roman" w:hAnsi="Times New Roman" w:cs="Times New Roman"/>
          <w:sz w:val="24"/>
          <w:szCs w:val="24"/>
          <w:lang w:val="lv-LV"/>
        </w:rPr>
        <w:t>Siltumnīcefekta gāzu emisiju samazi</w:t>
      </w:r>
      <w:r w:rsidR="00AB1018">
        <w:rPr>
          <w:rFonts w:ascii="Times New Roman" w:hAnsi="Times New Roman" w:cs="Times New Roman"/>
          <w:sz w:val="24"/>
          <w:szCs w:val="24"/>
          <w:lang w:val="lv-LV"/>
        </w:rPr>
        <w:t xml:space="preserve">nāšana ar viedajām apgaismojuma </w:t>
      </w:r>
      <w:r w:rsidRPr="00906236">
        <w:rPr>
          <w:rFonts w:ascii="Times New Roman" w:hAnsi="Times New Roman" w:cs="Times New Roman"/>
          <w:sz w:val="24"/>
          <w:szCs w:val="24"/>
          <w:lang w:val="lv-LV"/>
        </w:rPr>
        <w:t xml:space="preserve">tehnoloģijām Daugavpils pilsētā” </w:t>
      </w:r>
      <w:r w:rsidRPr="00906236">
        <w:rPr>
          <w:rFonts w:ascii="Times New Roman" w:hAnsi="Times New Roman" w:cs="Times New Roman"/>
          <w:bCs/>
          <w:sz w:val="24"/>
          <w:szCs w:val="24"/>
          <w:lang w:val="lv-LV"/>
        </w:rPr>
        <w:t>ietvaros</w:t>
      </w:r>
      <w:r w:rsidRPr="005713E9">
        <w:rPr>
          <w:rFonts w:ascii="Times New Roman" w:hAnsi="Times New Roman" w:cs="Times New Roman"/>
          <w:bCs/>
          <w:sz w:val="24"/>
          <w:szCs w:val="24"/>
        </w:rPr>
        <w:t>.</w:t>
      </w:r>
    </w:p>
    <w:p w:rsidR="002C4AAC" w:rsidRPr="00DB5501" w:rsidRDefault="002C4AAC" w:rsidP="00DB5501">
      <w:pPr>
        <w:spacing w:before="120" w:after="120" w:line="240" w:lineRule="auto"/>
        <w:jc w:val="right"/>
        <w:rPr>
          <w:rFonts w:ascii="Times New Roman" w:hAnsi="Times New Roman" w:cs="Times New Roman"/>
          <w:bCs/>
          <w:i/>
          <w:szCs w:val="24"/>
          <w:lang w:val="lv-LV"/>
        </w:rPr>
      </w:pPr>
      <w:r w:rsidRPr="00DB5501">
        <w:rPr>
          <w:rFonts w:ascii="Times New Roman" w:hAnsi="Times New Roman" w:cs="Times New Roman"/>
          <w:b/>
          <w:bCs/>
          <w:i/>
          <w:szCs w:val="24"/>
          <w:lang w:val="lv-LV"/>
        </w:rPr>
        <w:t>Projekta mērķis</w:t>
      </w:r>
      <w:r w:rsidRPr="00DB5501">
        <w:rPr>
          <w:rFonts w:ascii="Times New Roman" w:hAnsi="Times New Roman" w:cs="Times New Roman"/>
          <w:bCs/>
          <w:i/>
          <w:szCs w:val="24"/>
          <w:lang w:val="lv-LV"/>
        </w:rPr>
        <w:t xml:space="preserve"> </w:t>
      </w:r>
      <w:r w:rsidRPr="00DB5501">
        <w:rPr>
          <w:rFonts w:ascii="Times New Roman" w:hAnsi="Times New Roman" w:cs="Times New Roman"/>
          <w:i/>
          <w:color w:val="000000"/>
          <w:szCs w:val="24"/>
          <w:lang w:val="lv-LV"/>
        </w:rPr>
        <w:t>ir ieviest un demonstrēt viedās pilsētvides tehnoloģijas Daugavpils pilsētā, kas samazina siltumnīcefekta gāzu emisijas, modernizējot pilsētas apgaismojuma infrastruktūru.</w:t>
      </w:r>
    </w:p>
    <w:p w:rsidR="002C4AAC" w:rsidRPr="00DB5501" w:rsidRDefault="002C4AAC" w:rsidP="00DB5501">
      <w:pPr>
        <w:spacing w:before="120" w:after="120"/>
        <w:jc w:val="right"/>
        <w:rPr>
          <w:rFonts w:ascii="Times New Roman" w:hAnsi="Times New Roman" w:cs="Times New Roman"/>
          <w:i/>
          <w:szCs w:val="24"/>
          <w:lang w:val="lv-LV"/>
        </w:rPr>
      </w:pPr>
      <w:r w:rsidRPr="00DB5501">
        <w:rPr>
          <w:rFonts w:ascii="Times New Roman" w:hAnsi="Times New Roman" w:cs="Times New Roman"/>
          <w:i/>
          <w:szCs w:val="24"/>
          <w:lang w:val="lv-LV"/>
        </w:rPr>
        <w:t xml:space="preserve">Plānotais elektroenerģijas ietaupījums 753,062 </w:t>
      </w:r>
      <w:proofErr w:type="spellStart"/>
      <w:r w:rsidRPr="00DB5501">
        <w:rPr>
          <w:rFonts w:ascii="Times New Roman" w:hAnsi="Times New Roman" w:cs="Times New Roman"/>
          <w:i/>
          <w:szCs w:val="24"/>
          <w:lang w:val="lv-LV"/>
        </w:rPr>
        <w:t>MWh</w:t>
      </w:r>
      <w:proofErr w:type="spellEnd"/>
      <w:r w:rsidRPr="00DB5501">
        <w:rPr>
          <w:rFonts w:ascii="Times New Roman" w:hAnsi="Times New Roman" w:cs="Times New Roman"/>
          <w:i/>
          <w:szCs w:val="24"/>
          <w:lang w:val="lv-LV"/>
        </w:rPr>
        <w:t>/gadā.</w:t>
      </w:r>
    </w:p>
    <w:p w:rsidR="0079083F" w:rsidRPr="00DB5501" w:rsidRDefault="0079083F" w:rsidP="00DB5501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color w:val="FF0000"/>
          <w:szCs w:val="24"/>
          <w:lang w:val="lv-LV"/>
        </w:rPr>
      </w:pPr>
      <w:r w:rsidRPr="00DB5501">
        <w:rPr>
          <w:rFonts w:ascii="Times New Roman" w:hAnsi="Times New Roman" w:cs="Times New Roman"/>
          <w:i/>
          <w:szCs w:val="24"/>
          <w:lang w:val="lv-LV"/>
        </w:rPr>
        <w:t>Plānotais</w:t>
      </w:r>
      <w:r w:rsidRPr="00DB5501">
        <w:rPr>
          <w:rFonts w:ascii="Times New Roman" w:hAnsi="Times New Roman" w:cs="Times New Roman"/>
          <w:i/>
          <w:szCs w:val="24"/>
        </w:rPr>
        <w:t xml:space="preserve"> CO</w:t>
      </w:r>
      <w:r w:rsidRPr="00DB5501">
        <w:rPr>
          <w:rFonts w:ascii="Times New Roman" w:hAnsi="Times New Roman" w:cs="Times New Roman"/>
          <w:i/>
          <w:szCs w:val="24"/>
          <w:vertAlign w:val="subscript"/>
        </w:rPr>
        <w:t>2</w:t>
      </w:r>
      <w:r w:rsidRPr="00DB5501">
        <w:rPr>
          <w:rFonts w:ascii="Times New Roman" w:hAnsi="Times New Roman" w:cs="Times New Roman"/>
          <w:i/>
          <w:szCs w:val="24"/>
          <w:lang w:val="lv-LV"/>
        </w:rPr>
        <w:t xml:space="preserve"> ietaupījums sastāda</w:t>
      </w:r>
      <w:r w:rsidRPr="00DB5501">
        <w:rPr>
          <w:rFonts w:ascii="Times New Roman" w:hAnsi="Times New Roman" w:cs="Times New Roman"/>
          <w:i/>
          <w:szCs w:val="24"/>
        </w:rPr>
        <w:t xml:space="preserve"> 82,083</w:t>
      </w:r>
      <w:r w:rsidRPr="00DB5501">
        <w:rPr>
          <w:rFonts w:ascii="Times New Roman" w:hAnsi="Times New Roman" w:cs="Times New Roman"/>
          <w:i/>
          <w:szCs w:val="24"/>
          <w:lang w:val="lv-LV"/>
        </w:rPr>
        <w:t xml:space="preserve"> tonnas gadā</w:t>
      </w:r>
      <w:r w:rsidRPr="00DB5501">
        <w:rPr>
          <w:rFonts w:ascii="Times New Roman" w:hAnsi="Times New Roman" w:cs="Times New Roman"/>
          <w:i/>
          <w:szCs w:val="24"/>
        </w:rPr>
        <w:t>.</w:t>
      </w:r>
    </w:p>
    <w:p w:rsidR="00DB5501" w:rsidRPr="00DB5501" w:rsidRDefault="00DB5501" w:rsidP="00DB5501">
      <w:pPr>
        <w:spacing w:before="120" w:after="120" w:line="240" w:lineRule="auto"/>
        <w:jc w:val="right"/>
        <w:rPr>
          <w:rFonts w:ascii="Times New Roman" w:hAnsi="Times New Roman" w:cs="Times New Roman"/>
          <w:i/>
          <w:szCs w:val="24"/>
          <w:lang w:val="lv-LV"/>
        </w:rPr>
      </w:pPr>
      <w:r w:rsidRPr="00DB5501">
        <w:rPr>
          <w:rFonts w:ascii="Times New Roman" w:hAnsi="Times New Roman" w:cs="Times New Roman"/>
          <w:b/>
          <w:i/>
          <w:szCs w:val="24"/>
          <w:lang w:val="lv-LV"/>
        </w:rPr>
        <w:t xml:space="preserve">Projekta realizācijas termiņš: </w:t>
      </w:r>
      <w:r w:rsidRPr="00DB5501">
        <w:rPr>
          <w:rFonts w:ascii="Times New Roman" w:hAnsi="Times New Roman" w:cs="Times New Roman"/>
          <w:i/>
          <w:szCs w:val="24"/>
          <w:lang w:val="lv-LV"/>
        </w:rPr>
        <w:t>27.02.2019.- 26.02.2021.</w:t>
      </w:r>
    </w:p>
    <w:p w:rsidR="0079083F" w:rsidRPr="00DB5501" w:rsidRDefault="0079083F" w:rsidP="00DB550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Cs w:val="24"/>
          <w:lang w:val="lv-LV"/>
        </w:rPr>
      </w:pPr>
      <w:r w:rsidRPr="00DB5501">
        <w:rPr>
          <w:rFonts w:ascii="Times New Roman" w:hAnsi="Times New Roman" w:cs="Times New Roman"/>
          <w:b/>
          <w:i/>
          <w:szCs w:val="24"/>
          <w:lang w:val="lv-LV"/>
        </w:rPr>
        <w:lastRenderedPageBreak/>
        <w:t>Projekta kopējās izmaksas:</w:t>
      </w:r>
      <w:r w:rsidRPr="00DB5501">
        <w:rPr>
          <w:rFonts w:ascii="Times New Roman" w:hAnsi="Times New Roman" w:cs="Times New Roman"/>
          <w:i/>
          <w:szCs w:val="24"/>
          <w:lang w:val="lv-LV"/>
        </w:rPr>
        <w:t xml:space="preserve"> EUR 1 632 000.00, </w:t>
      </w:r>
      <w:r w:rsidRPr="00DB5501">
        <w:rPr>
          <w:rFonts w:ascii="Times New Roman" w:eastAsia="Times New Roman" w:hAnsi="Times New Roman" w:cs="Times New Roman"/>
          <w:i/>
          <w:szCs w:val="24"/>
          <w:lang w:val="lv-LV"/>
        </w:rPr>
        <w:t xml:space="preserve">no kurām </w:t>
      </w:r>
      <w:r w:rsidRPr="00DB5501">
        <w:rPr>
          <w:rFonts w:ascii="Times New Roman" w:eastAsia="Times New Roman" w:hAnsi="Times New Roman" w:cs="Times New Roman"/>
          <w:b/>
          <w:i/>
          <w:szCs w:val="24"/>
          <w:lang w:val="lv-LV"/>
        </w:rPr>
        <w:t>EKII finansējums sastāda 1 140 240.15 EUR</w:t>
      </w:r>
      <w:r w:rsidRPr="00DB5501">
        <w:rPr>
          <w:rFonts w:ascii="Times New Roman" w:eastAsia="Times New Roman" w:hAnsi="Times New Roman" w:cs="Times New Roman"/>
          <w:i/>
          <w:szCs w:val="24"/>
          <w:lang w:val="lv-LV"/>
        </w:rPr>
        <w:t xml:space="preserve"> (69.867%), bet Daugavpils pilsētas domes līdzfinansējums ir 491 759.85 EUR (30.13%).</w:t>
      </w: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57262C" w:rsidRDefault="0057262C" w:rsidP="008E1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4F27B6" w:rsidRPr="00727F86" w:rsidRDefault="004F27B6" w:rsidP="004F27B6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  <w:proofErr w:type="spellStart"/>
      <w:r w:rsidRPr="00727F86">
        <w:rPr>
          <w:sz w:val="20"/>
          <w:szCs w:val="20"/>
          <w:u w:val="single"/>
        </w:rPr>
        <w:t>Informāciju</w:t>
      </w:r>
      <w:proofErr w:type="spellEnd"/>
      <w:r w:rsidRPr="00727F86">
        <w:rPr>
          <w:sz w:val="20"/>
          <w:szCs w:val="20"/>
          <w:u w:val="single"/>
        </w:rPr>
        <w:t xml:space="preserve"> </w:t>
      </w:r>
      <w:proofErr w:type="spellStart"/>
      <w:r w:rsidRPr="00727F86">
        <w:rPr>
          <w:sz w:val="20"/>
          <w:szCs w:val="20"/>
          <w:u w:val="single"/>
        </w:rPr>
        <w:t>sagatavoja</w:t>
      </w:r>
      <w:proofErr w:type="spellEnd"/>
      <w:r w:rsidRPr="00727F86">
        <w:rPr>
          <w:sz w:val="20"/>
          <w:szCs w:val="20"/>
          <w:u w:val="single"/>
        </w:rPr>
        <w:t xml:space="preserve">: </w:t>
      </w:r>
    </w:p>
    <w:p w:rsidR="004F27B6" w:rsidRPr="00727F86" w:rsidRDefault="004F27B6" w:rsidP="004F27B6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0"/>
          <w:lang w:val="lv-LV"/>
        </w:rPr>
      </w:pPr>
      <w:r w:rsidRPr="00727F86">
        <w:rPr>
          <w:b w:val="0"/>
          <w:noProof/>
          <w:color w:val="000000"/>
          <w:sz w:val="20"/>
          <w:szCs w:val="20"/>
          <w:lang w:val="lv-LV"/>
        </w:rPr>
        <w:t>Helēna Trošimova</w:t>
      </w:r>
    </w:p>
    <w:p w:rsidR="004F27B6" w:rsidRPr="00727F86" w:rsidRDefault="004F27B6" w:rsidP="004F27B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  <w:lang w:val="lv-LV"/>
        </w:rPr>
      </w:pPr>
      <w:r w:rsidRPr="00727F86">
        <w:rPr>
          <w:rFonts w:ascii="Times New Roman" w:hAnsi="Times New Roman" w:cs="Times New Roman"/>
          <w:sz w:val="20"/>
          <w:szCs w:val="20"/>
          <w:lang w:val="lv-LV"/>
        </w:rPr>
        <w:t xml:space="preserve">Daugavpils pilsētas domes </w:t>
      </w:r>
      <w:r w:rsidRPr="00727F86">
        <w:rPr>
          <w:rFonts w:ascii="Times New Roman" w:hAnsi="Times New Roman" w:cs="Times New Roman"/>
          <w:noProof/>
          <w:color w:val="000000"/>
          <w:sz w:val="20"/>
          <w:szCs w:val="20"/>
          <w:lang w:val="lv-LV"/>
        </w:rPr>
        <w:t xml:space="preserve">Attīstības departamenta </w:t>
      </w:r>
    </w:p>
    <w:p w:rsidR="001640E0" w:rsidRPr="00727F86" w:rsidRDefault="00C83842" w:rsidP="004F27B6">
      <w:pPr>
        <w:spacing w:after="120" w:line="240" w:lineRule="auto"/>
        <w:rPr>
          <w:rFonts w:ascii="Times New Roman" w:eastAsiaTheme="minorEastAsia" w:hAnsi="Times New Roman" w:cs="Times New Roman"/>
          <w:noProof/>
          <w:sz w:val="20"/>
          <w:szCs w:val="20"/>
        </w:rPr>
      </w:pPr>
      <w:r w:rsidRPr="00727F86">
        <w:rPr>
          <w:rFonts w:ascii="Times New Roman" w:hAnsi="Times New Roman" w:cs="Times New Roman"/>
          <w:sz w:val="20"/>
          <w:szCs w:val="20"/>
          <w:lang w:val="lv-LV"/>
        </w:rPr>
        <w:t>Projektu nodaļas vecākā eksperte projekt</w:t>
      </w:r>
      <w:r w:rsidR="00F87B6E" w:rsidRPr="00727F86">
        <w:rPr>
          <w:rFonts w:ascii="Times New Roman" w:hAnsi="Times New Roman" w:cs="Times New Roman"/>
          <w:sz w:val="20"/>
          <w:szCs w:val="20"/>
          <w:lang w:val="lv-LV"/>
        </w:rPr>
        <w:t>u</w:t>
      </w:r>
      <w:r w:rsidRPr="00727F86">
        <w:rPr>
          <w:rFonts w:ascii="Times New Roman" w:hAnsi="Times New Roman" w:cs="Times New Roman"/>
          <w:sz w:val="20"/>
          <w:szCs w:val="20"/>
          <w:lang w:val="lv-LV"/>
        </w:rPr>
        <w:t xml:space="preserve"> jautājumos</w:t>
      </w:r>
    </w:p>
    <w:sectPr w:rsidR="001640E0" w:rsidRPr="00727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D6212"/>
    <w:rsid w:val="000E0A77"/>
    <w:rsid w:val="00115E8D"/>
    <w:rsid w:val="00151564"/>
    <w:rsid w:val="001640E0"/>
    <w:rsid w:val="001E0D9E"/>
    <w:rsid w:val="001F5A23"/>
    <w:rsid w:val="002C4AAC"/>
    <w:rsid w:val="002D4836"/>
    <w:rsid w:val="004459F5"/>
    <w:rsid w:val="004F27B6"/>
    <w:rsid w:val="005713E9"/>
    <w:rsid w:val="0057262C"/>
    <w:rsid w:val="00621936"/>
    <w:rsid w:val="00727F86"/>
    <w:rsid w:val="00730E1B"/>
    <w:rsid w:val="0079083F"/>
    <w:rsid w:val="008E1643"/>
    <w:rsid w:val="008F34F1"/>
    <w:rsid w:val="00906236"/>
    <w:rsid w:val="00973A96"/>
    <w:rsid w:val="009E23FC"/>
    <w:rsid w:val="00A32D90"/>
    <w:rsid w:val="00AB1018"/>
    <w:rsid w:val="00B0297D"/>
    <w:rsid w:val="00BA2E2E"/>
    <w:rsid w:val="00C509B2"/>
    <w:rsid w:val="00C572A2"/>
    <w:rsid w:val="00C83842"/>
    <w:rsid w:val="00D17123"/>
    <w:rsid w:val="00DB5501"/>
    <w:rsid w:val="00E10AB1"/>
    <w:rsid w:val="00EC3DC4"/>
    <w:rsid w:val="00F87B6E"/>
    <w:rsid w:val="00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4</cp:revision>
  <cp:lastPrinted>2020-02-18T13:57:00Z</cp:lastPrinted>
  <dcterms:created xsi:type="dcterms:W3CDTF">2020-02-19T07:39:00Z</dcterms:created>
  <dcterms:modified xsi:type="dcterms:W3CDTF">2020-02-19T08:22:00Z</dcterms:modified>
</cp:coreProperties>
</file>